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F5" w:rsidRPr="00E7667A" w:rsidRDefault="009C5B06">
      <w:pPr>
        <w:spacing w:line="312" w:lineRule="auto"/>
        <w:jc w:val="center"/>
        <w:rPr>
          <w:rFonts w:asciiTheme="majorEastAsia" w:eastAsiaTheme="majorEastAsia" w:hAnsiTheme="majorEastAsia"/>
          <w:b/>
          <w:sz w:val="44"/>
          <w:szCs w:val="48"/>
        </w:rPr>
      </w:pPr>
      <w:r w:rsidRPr="00E7667A">
        <w:rPr>
          <w:rFonts w:asciiTheme="majorEastAsia" w:eastAsiaTheme="majorEastAsia" w:hAnsiTheme="majorEastAsia" w:hint="eastAsia"/>
          <w:b/>
          <w:sz w:val="44"/>
          <w:szCs w:val="48"/>
        </w:rPr>
        <w:t>香港大学夏季交流项目</w:t>
      </w:r>
    </w:p>
    <w:p w:rsidR="00BE7BF5" w:rsidRPr="00E7667A" w:rsidRDefault="009C5B06">
      <w:pPr>
        <w:adjustRightInd w:val="0"/>
        <w:snapToGrid w:val="0"/>
        <w:jc w:val="center"/>
        <w:rPr>
          <w:rFonts w:asciiTheme="majorEastAsia" w:eastAsiaTheme="majorEastAsia" w:hAnsiTheme="majorEastAsia"/>
          <w:sz w:val="28"/>
          <w:szCs w:val="28"/>
        </w:rPr>
      </w:pPr>
      <w:r w:rsidRPr="00E7667A">
        <w:rPr>
          <w:rFonts w:asciiTheme="majorEastAsia" w:eastAsiaTheme="majorEastAsia" w:hAnsiTheme="majorEastAsia" w:hint="eastAsia"/>
          <w:sz w:val="28"/>
          <w:szCs w:val="28"/>
        </w:rPr>
        <w:t>（</w:t>
      </w:r>
      <w:r w:rsidRPr="00E7667A">
        <w:rPr>
          <w:rFonts w:asciiTheme="majorEastAsia" w:eastAsiaTheme="majorEastAsia" w:hAnsiTheme="majorEastAsia" w:hint="eastAsia"/>
          <w:sz w:val="28"/>
          <w:szCs w:val="28"/>
        </w:rPr>
        <w:t>The University of Hong Kong Summer Programmes</w:t>
      </w:r>
      <w:r w:rsidRPr="00E7667A">
        <w:rPr>
          <w:rFonts w:asciiTheme="majorEastAsia" w:eastAsiaTheme="majorEastAsia" w:hAnsiTheme="majorEastAsia" w:hint="eastAsia"/>
          <w:sz w:val="28"/>
          <w:szCs w:val="28"/>
        </w:rPr>
        <w:t>）</w:t>
      </w:r>
    </w:p>
    <w:p w:rsidR="00BE7BF5" w:rsidRPr="00E7667A" w:rsidRDefault="00BE7BF5">
      <w:pPr>
        <w:spacing w:line="312" w:lineRule="auto"/>
        <w:rPr>
          <w:rFonts w:asciiTheme="majorEastAsia" w:eastAsiaTheme="majorEastAsia" w:hAnsiTheme="majorEastAsia"/>
          <w:b/>
          <w:sz w:val="44"/>
          <w:szCs w:val="48"/>
        </w:rPr>
      </w:pPr>
    </w:p>
    <w:p w:rsidR="00BE7BF5" w:rsidRPr="00E7667A" w:rsidRDefault="009C5B06">
      <w:pPr>
        <w:spacing w:line="312" w:lineRule="auto"/>
        <w:jc w:val="left"/>
        <w:rPr>
          <w:rFonts w:asciiTheme="majorEastAsia" w:eastAsiaTheme="majorEastAsia" w:hAnsiTheme="majorEastAsia"/>
          <w:b/>
          <w:szCs w:val="21"/>
        </w:rPr>
      </w:pPr>
      <w:r w:rsidRPr="00E7667A">
        <w:rPr>
          <w:rFonts w:asciiTheme="majorEastAsia" w:eastAsiaTheme="majorEastAsia" w:hAnsiTheme="majorEastAsia" w:hint="eastAsia"/>
          <w:b/>
          <w:szCs w:val="21"/>
        </w:rPr>
        <w:t>项目名称：</w:t>
      </w:r>
      <w:r w:rsidRPr="00E7667A">
        <w:rPr>
          <w:rFonts w:asciiTheme="majorEastAsia" w:eastAsiaTheme="majorEastAsia" w:hAnsiTheme="majorEastAsia" w:hint="eastAsia"/>
          <w:b/>
          <w:szCs w:val="21"/>
        </w:rPr>
        <w:t>香港大学夏季交流项目</w:t>
      </w:r>
    </w:p>
    <w:p w:rsidR="00BE7BF5" w:rsidRPr="00E7667A" w:rsidRDefault="009C5B06">
      <w:pPr>
        <w:spacing w:line="312" w:lineRule="auto"/>
        <w:jc w:val="left"/>
        <w:rPr>
          <w:rFonts w:asciiTheme="majorEastAsia" w:eastAsiaTheme="majorEastAsia" w:hAnsiTheme="majorEastAsia"/>
          <w:b/>
          <w:szCs w:val="21"/>
        </w:rPr>
      </w:pPr>
      <w:r w:rsidRPr="00E7667A">
        <w:rPr>
          <w:rFonts w:asciiTheme="majorEastAsia" w:eastAsiaTheme="majorEastAsia" w:hAnsiTheme="majorEastAsia" w:hint="eastAsia"/>
          <w:b/>
          <w:szCs w:val="21"/>
        </w:rPr>
        <w:t>主办大学：</w:t>
      </w:r>
      <w:r w:rsidRPr="00E7667A">
        <w:rPr>
          <w:rFonts w:asciiTheme="majorEastAsia" w:eastAsiaTheme="majorEastAsia" w:hAnsiTheme="majorEastAsia" w:hint="eastAsia"/>
          <w:b/>
          <w:szCs w:val="21"/>
        </w:rPr>
        <w:t>香港大学</w:t>
      </w:r>
    </w:p>
    <w:p w:rsidR="00BE7BF5" w:rsidRPr="00E7667A" w:rsidRDefault="009C5B06">
      <w:pPr>
        <w:spacing w:line="312" w:lineRule="auto"/>
        <w:jc w:val="left"/>
        <w:rPr>
          <w:rFonts w:asciiTheme="majorEastAsia" w:eastAsiaTheme="majorEastAsia" w:hAnsiTheme="majorEastAsia"/>
          <w:b/>
          <w:szCs w:val="21"/>
        </w:rPr>
      </w:pPr>
      <w:r w:rsidRPr="00E7667A">
        <w:rPr>
          <w:rFonts w:asciiTheme="majorEastAsia" w:eastAsiaTheme="majorEastAsia" w:hAnsiTheme="majorEastAsia" w:hint="eastAsia"/>
          <w:b/>
          <w:szCs w:val="21"/>
        </w:rPr>
        <w:t>授课语言：英语</w:t>
      </w:r>
    </w:p>
    <w:p w:rsidR="00BE7BF5" w:rsidRPr="00E7667A" w:rsidRDefault="009C5B06">
      <w:pPr>
        <w:spacing w:line="312" w:lineRule="auto"/>
        <w:jc w:val="left"/>
        <w:rPr>
          <w:rFonts w:asciiTheme="majorEastAsia" w:eastAsiaTheme="majorEastAsia" w:hAnsiTheme="majorEastAsia"/>
          <w:b/>
          <w:szCs w:val="21"/>
        </w:rPr>
      </w:pPr>
      <w:r w:rsidRPr="00E7667A">
        <w:rPr>
          <w:rFonts w:asciiTheme="majorEastAsia" w:eastAsiaTheme="majorEastAsia" w:hAnsiTheme="majorEastAsia" w:hint="eastAsia"/>
          <w:b/>
          <w:szCs w:val="21"/>
        </w:rPr>
        <w:t>项目时间：</w:t>
      </w:r>
      <w:r w:rsidRPr="00E7667A">
        <w:rPr>
          <w:rFonts w:asciiTheme="majorEastAsia" w:eastAsiaTheme="majorEastAsia" w:hAnsiTheme="majorEastAsia" w:hint="eastAsia"/>
          <w:b/>
          <w:szCs w:val="21"/>
        </w:rPr>
        <w:t>请参见日程表</w:t>
      </w:r>
    </w:p>
    <w:p w:rsidR="00BE7BF5" w:rsidRPr="00E7667A" w:rsidRDefault="009C5B06">
      <w:pPr>
        <w:spacing w:line="312" w:lineRule="auto"/>
        <w:jc w:val="left"/>
        <w:rPr>
          <w:rFonts w:asciiTheme="majorEastAsia" w:eastAsiaTheme="majorEastAsia" w:hAnsiTheme="majorEastAsia"/>
          <w:b/>
          <w:szCs w:val="21"/>
        </w:rPr>
      </w:pPr>
      <w:r w:rsidRPr="00E7667A">
        <w:rPr>
          <w:rFonts w:asciiTheme="majorEastAsia" w:eastAsiaTheme="majorEastAsia" w:hAnsiTheme="majorEastAsia" w:hint="eastAsia"/>
          <w:b/>
          <w:szCs w:val="21"/>
        </w:rPr>
        <w:t>报名截止：</w:t>
      </w:r>
      <w:r w:rsidRPr="00E7667A">
        <w:rPr>
          <w:rFonts w:asciiTheme="majorEastAsia" w:eastAsiaTheme="majorEastAsia" w:hAnsiTheme="majorEastAsia" w:hint="eastAsia"/>
          <w:b/>
          <w:szCs w:val="21"/>
        </w:rPr>
        <w:t>2017</w:t>
      </w:r>
      <w:r w:rsidRPr="00E7667A">
        <w:rPr>
          <w:rFonts w:asciiTheme="majorEastAsia" w:eastAsiaTheme="majorEastAsia" w:hAnsiTheme="majorEastAsia" w:hint="eastAsia"/>
          <w:b/>
          <w:szCs w:val="21"/>
        </w:rPr>
        <w:t>年</w:t>
      </w:r>
      <w:r w:rsidRPr="00E7667A">
        <w:rPr>
          <w:rFonts w:asciiTheme="majorEastAsia" w:eastAsiaTheme="majorEastAsia" w:hAnsiTheme="majorEastAsia" w:hint="eastAsia"/>
          <w:b/>
          <w:szCs w:val="21"/>
        </w:rPr>
        <w:t>3</w:t>
      </w:r>
      <w:r w:rsidRPr="00E7667A">
        <w:rPr>
          <w:rFonts w:asciiTheme="majorEastAsia" w:eastAsiaTheme="majorEastAsia" w:hAnsiTheme="majorEastAsia" w:hint="eastAsia"/>
          <w:b/>
          <w:szCs w:val="21"/>
        </w:rPr>
        <w:t>月</w:t>
      </w:r>
      <w:r w:rsidRPr="00E7667A">
        <w:rPr>
          <w:rFonts w:asciiTheme="majorEastAsia" w:eastAsiaTheme="majorEastAsia" w:hAnsiTheme="majorEastAsia" w:hint="eastAsia"/>
          <w:b/>
          <w:szCs w:val="21"/>
        </w:rPr>
        <w:t>15</w:t>
      </w:r>
      <w:r w:rsidRPr="00E7667A">
        <w:rPr>
          <w:rFonts w:asciiTheme="majorEastAsia" w:eastAsiaTheme="majorEastAsia" w:hAnsiTheme="majorEastAsia" w:hint="eastAsia"/>
          <w:b/>
          <w:szCs w:val="21"/>
        </w:rPr>
        <w:t>日</w:t>
      </w:r>
    </w:p>
    <w:p w:rsidR="00BE7BF5" w:rsidRPr="00E7667A" w:rsidRDefault="009C5B06">
      <w:pPr>
        <w:spacing w:line="312" w:lineRule="auto"/>
        <w:jc w:val="left"/>
        <w:rPr>
          <w:rFonts w:asciiTheme="majorEastAsia" w:eastAsiaTheme="majorEastAsia" w:hAnsiTheme="majorEastAsia"/>
          <w:b/>
          <w:szCs w:val="21"/>
        </w:rPr>
      </w:pPr>
      <w:r w:rsidRPr="00E7667A">
        <w:rPr>
          <w:rFonts w:asciiTheme="majorEastAsia" w:eastAsiaTheme="majorEastAsia" w:hAnsiTheme="majorEastAsia" w:hint="eastAsia"/>
          <w:b/>
          <w:szCs w:val="21"/>
        </w:rPr>
        <w:t>成绩单</w:t>
      </w:r>
      <w:r w:rsidRPr="00E7667A">
        <w:rPr>
          <w:rFonts w:asciiTheme="majorEastAsia" w:eastAsiaTheme="majorEastAsia" w:hAnsiTheme="majorEastAsia" w:hint="eastAsia"/>
          <w:b/>
          <w:szCs w:val="21"/>
        </w:rPr>
        <w:t>：参加非学分课程的学生可获官方证书，参加学分课程的学生可获官方成绩单</w:t>
      </w:r>
    </w:p>
    <w:p w:rsidR="00BE7BF5" w:rsidRPr="00E7667A" w:rsidRDefault="00BE7BF5">
      <w:pPr>
        <w:spacing w:line="312" w:lineRule="auto"/>
        <w:jc w:val="left"/>
        <w:rPr>
          <w:rFonts w:asciiTheme="majorEastAsia" w:eastAsiaTheme="majorEastAsia" w:hAnsiTheme="majorEastAsia"/>
          <w:b/>
          <w:szCs w:val="21"/>
        </w:rPr>
      </w:pPr>
    </w:p>
    <w:p w:rsidR="00BE7BF5" w:rsidRPr="00E7667A" w:rsidRDefault="009C5B06">
      <w:pPr>
        <w:spacing w:line="312" w:lineRule="auto"/>
        <w:jc w:val="left"/>
        <w:rPr>
          <w:rFonts w:asciiTheme="majorEastAsia" w:eastAsiaTheme="majorEastAsia" w:hAnsiTheme="majorEastAsia"/>
          <w:b/>
          <w:szCs w:val="21"/>
        </w:rPr>
      </w:pPr>
      <w:r w:rsidRPr="00E7667A">
        <w:rPr>
          <w:rFonts w:asciiTheme="majorEastAsia" w:eastAsiaTheme="majorEastAsia" w:hAnsiTheme="majorEastAsia" w:hint="eastAsia"/>
          <w:b/>
          <w:szCs w:val="21"/>
        </w:rPr>
        <w:t>项目费用：</w:t>
      </w:r>
      <w:r w:rsidRPr="00E7667A">
        <w:rPr>
          <w:rFonts w:asciiTheme="majorEastAsia" w:eastAsiaTheme="majorEastAsia" w:hAnsiTheme="majorEastAsia" w:hint="eastAsia"/>
          <w:b/>
          <w:szCs w:val="21"/>
        </w:rPr>
        <w:t>23800</w:t>
      </w:r>
      <w:r w:rsidRPr="00E7667A">
        <w:rPr>
          <w:rFonts w:asciiTheme="majorEastAsia" w:eastAsiaTheme="majorEastAsia" w:hAnsiTheme="majorEastAsia" w:hint="eastAsia"/>
          <w:b/>
          <w:szCs w:val="21"/>
        </w:rPr>
        <w:t>港币起（约合人民币</w:t>
      </w:r>
      <w:r w:rsidRPr="00E7667A">
        <w:rPr>
          <w:rFonts w:asciiTheme="majorEastAsia" w:eastAsiaTheme="majorEastAsia" w:hAnsiTheme="majorEastAsia" w:hint="eastAsia"/>
          <w:b/>
          <w:szCs w:val="21"/>
        </w:rPr>
        <w:t>21029</w:t>
      </w:r>
      <w:r w:rsidRPr="00E7667A">
        <w:rPr>
          <w:rFonts w:asciiTheme="majorEastAsia" w:eastAsiaTheme="majorEastAsia" w:hAnsiTheme="majorEastAsia" w:hint="eastAsia"/>
          <w:b/>
          <w:szCs w:val="21"/>
        </w:rPr>
        <w:t>元）</w:t>
      </w:r>
      <w:bookmarkStart w:id="0" w:name="_GoBack"/>
      <w:bookmarkEnd w:id="0"/>
    </w:p>
    <w:p w:rsidR="00BE7BF5" w:rsidRPr="00E7667A" w:rsidRDefault="009C5B06">
      <w:pPr>
        <w:spacing w:line="288" w:lineRule="auto"/>
        <w:rPr>
          <w:rFonts w:asciiTheme="majorEastAsia" w:eastAsiaTheme="majorEastAsia" w:hAnsiTheme="majorEastAsia"/>
          <w:szCs w:val="21"/>
        </w:rPr>
      </w:pPr>
      <w:r w:rsidRPr="00E7667A">
        <w:rPr>
          <w:rFonts w:asciiTheme="majorEastAsia" w:eastAsiaTheme="majorEastAsia" w:hAnsiTheme="majorEastAsia" w:hint="eastAsia"/>
          <w:szCs w:val="21"/>
        </w:rPr>
        <w:t>费用包括：项目申请费、学费、住宿费、保险费、校园管理费、课程资料费、签注申请材料国际邮寄费等</w:t>
      </w:r>
    </w:p>
    <w:p w:rsidR="00BE7BF5" w:rsidRPr="00E7667A" w:rsidRDefault="009C5B06">
      <w:pPr>
        <w:spacing w:line="288" w:lineRule="auto"/>
        <w:rPr>
          <w:rFonts w:asciiTheme="majorEastAsia" w:eastAsiaTheme="majorEastAsia" w:hAnsiTheme="majorEastAsia"/>
          <w:szCs w:val="21"/>
        </w:rPr>
      </w:pPr>
      <w:r w:rsidRPr="00E7667A">
        <w:rPr>
          <w:rFonts w:asciiTheme="majorEastAsia" w:eastAsiaTheme="majorEastAsia" w:hAnsiTheme="majorEastAsia" w:hint="eastAsia"/>
          <w:szCs w:val="21"/>
          <w:u w:val="single"/>
        </w:rPr>
        <w:t>不包括：</w:t>
      </w:r>
      <w:r w:rsidRPr="00E7667A">
        <w:rPr>
          <w:rFonts w:asciiTheme="majorEastAsia" w:eastAsiaTheme="majorEastAsia" w:hAnsiTheme="majorEastAsia" w:hint="eastAsia"/>
          <w:szCs w:val="21"/>
        </w:rPr>
        <w:t>往返机票、餐费、个人生活费、成绩单</w:t>
      </w:r>
      <w:r w:rsidRPr="00E7667A">
        <w:rPr>
          <w:rFonts w:asciiTheme="majorEastAsia" w:eastAsiaTheme="majorEastAsia" w:hAnsiTheme="majorEastAsia" w:hint="eastAsia"/>
          <w:szCs w:val="21"/>
        </w:rPr>
        <w:t>/</w:t>
      </w:r>
      <w:r w:rsidRPr="00E7667A">
        <w:rPr>
          <w:rFonts w:asciiTheme="majorEastAsia" w:eastAsiaTheme="majorEastAsia" w:hAnsiTheme="majorEastAsia" w:hint="eastAsia"/>
          <w:szCs w:val="21"/>
        </w:rPr>
        <w:t>证书国际邮寄费、购物消费及项目参加费不包含的其他费用</w:t>
      </w:r>
    </w:p>
    <w:p w:rsidR="00BE7BF5" w:rsidRPr="00E7667A" w:rsidRDefault="00BE7BF5">
      <w:pPr>
        <w:spacing w:line="288" w:lineRule="auto"/>
        <w:rPr>
          <w:rFonts w:asciiTheme="majorEastAsia" w:eastAsiaTheme="majorEastAsia" w:hAnsiTheme="majorEastAsia"/>
          <w:szCs w:val="21"/>
        </w:rPr>
      </w:pPr>
    </w:p>
    <w:p w:rsidR="00BE7BF5" w:rsidRPr="00E7667A" w:rsidRDefault="009C5B06">
      <w:pPr>
        <w:spacing w:line="288" w:lineRule="auto"/>
        <w:rPr>
          <w:rFonts w:asciiTheme="majorEastAsia" w:eastAsiaTheme="majorEastAsia" w:hAnsiTheme="majorEastAsia"/>
          <w:szCs w:val="21"/>
          <w:u w:val="single"/>
        </w:rPr>
      </w:pPr>
      <w:r w:rsidRPr="00E7667A">
        <w:rPr>
          <w:rFonts w:asciiTheme="majorEastAsia" w:eastAsiaTheme="majorEastAsia" w:hAnsiTheme="majorEastAsia" w:hint="eastAsia"/>
          <w:b/>
          <w:szCs w:val="21"/>
          <w:u w:val="single"/>
        </w:rPr>
        <w:t>项目简介</w:t>
      </w:r>
      <w:r w:rsidRPr="00E7667A">
        <w:rPr>
          <w:rFonts w:asciiTheme="majorEastAsia" w:eastAsiaTheme="majorEastAsia" w:hAnsiTheme="majorEastAsia" w:hint="eastAsia"/>
          <w:b/>
          <w:szCs w:val="21"/>
          <w:u w:val="single"/>
        </w:rPr>
        <w:t xml:space="preserve"> </w:t>
      </w:r>
    </w:p>
    <w:p w:rsidR="00BE7BF5" w:rsidRPr="00E7667A" w:rsidRDefault="009C5B06">
      <w:pPr>
        <w:spacing w:line="288" w:lineRule="auto"/>
        <w:rPr>
          <w:rFonts w:asciiTheme="majorEastAsia" w:eastAsiaTheme="majorEastAsia" w:hAnsiTheme="majorEastAsia"/>
          <w:szCs w:val="21"/>
        </w:rPr>
      </w:pPr>
      <w:r w:rsidRPr="00E7667A">
        <w:rPr>
          <w:rFonts w:asciiTheme="majorEastAsia" w:eastAsiaTheme="majorEastAsia" w:hAnsiTheme="majorEastAsia" w:hint="eastAsia"/>
          <w:szCs w:val="21"/>
        </w:rPr>
        <w:t>香港大学是香港排名第一并位列亚洲名列前茅的顶级研究型公立大学，致力秉承传统的卓越与优势，不断扩阔学术领域，推动先进教研工作，争取优秀成绩，以肩负起作为香港、中国、亚洲及世界的学术交流枢纽的重任。</w:t>
      </w:r>
      <w:r w:rsidRPr="00E7667A">
        <w:rPr>
          <w:rFonts w:asciiTheme="majorEastAsia" w:eastAsiaTheme="majorEastAsia" w:hAnsiTheme="majorEastAsia" w:hint="eastAsia"/>
          <w:szCs w:val="21"/>
        </w:rPr>
        <w:t>QS</w:t>
      </w:r>
      <w:r w:rsidRPr="00E7667A">
        <w:rPr>
          <w:rFonts w:asciiTheme="majorEastAsia" w:eastAsiaTheme="majorEastAsia" w:hAnsiTheme="majorEastAsia" w:hint="eastAsia"/>
          <w:szCs w:val="21"/>
        </w:rPr>
        <w:t>世界大学排名（</w:t>
      </w:r>
      <w:r w:rsidRPr="00E7667A">
        <w:rPr>
          <w:rFonts w:asciiTheme="majorEastAsia" w:eastAsiaTheme="majorEastAsia" w:hAnsiTheme="majorEastAsia" w:hint="eastAsia"/>
          <w:szCs w:val="21"/>
        </w:rPr>
        <w:t>2015/2016</w:t>
      </w:r>
      <w:r w:rsidRPr="00E7667A">
        <w:rPr>
          <w:rFonts w:asciiTheme="majorEastAsia" w:eastAsiaTheme="majorEastAsia" w:hAnsiTheme="majorEastAsia" w:hint="eastAsia"/>
          <w:szCs w:val="21"/>
        </w:rPr>
        <w:t>）：世界第</w:t>
      </w:r>
      <w:r w:rsidRPr="00E7667A">
        <w:rPr>
          <w:rFonts w:asciiTheme="majorEastAsia" w:eastAsiaTheme="majorEastAsia" w:hAnsiTheme="majorEastAsia" w:hint="eastAsia"/>
          <w:szCs w:val="21"/>
        </w:rPr>
        <w:t>30</w:t>
      </w:r>
      <w:r w:rsidRPr="00E7667A">
        <w:rPr>
          <w:rFonts w:asciiTheme="majorEastAsia" w:eastAsiaTheme="majorEastAsia" w:hAnsiTheme="majorEastAsia" w:hint="eastAsia"/>
          <w:szCs w:val="21"/>
        </w:rPr>
        <w:t>位，亚洲第</w:t>
      </w:r>
      <w:r w:rsidRPr="00E7667A">
        <w:rPr>
          <w:rFonts w:asciiTheme="majorEastAsia" w:eastAsiaTheme="majorEastAsia" w:hAnsiTheme="majorEastAsia" w:hint="eastAsia"/>
          <w:szCs w:val="21"/>
        </w:rPr>
        <w:t>2</w:t>
      </w:r>
      <w:r w:rsidRPr="00E7667A">
        <w:rPr>
          <w:rFonts w:asciiTheme="majorEastAsia" w:eastAsiaTheme="majorEastAsia" w:hAnsiTheme="majorEastAsia" w:hint="eastAsia"/>
          <w:szCs w:val="21"/>
        </w:rPr>
        <w:t>位。</w:t>
      </w:r>
    </w:p>
    <w:p w:rsidR="00BE7BF5" w:rsidRPr="00E7667A" w:rsidRDefault="009C5B06">
      <w:pPr>
        <w:spacing w:line="288" w:lineRule="auto"/>
        <w:rPr>
          <w:rFonts w:asciiTheme="majorEastAsia" w:eastAsiaTheme="majorEastAsia" w:hAnsiTheme="majorEastAsia"/>
          <w:szCs w:val="21"/>
        </w:rPr>
      </w:pPr>
      <w:r w:rsidRPr="00E7667A">
        <w:rPr>
          <w:rFonts w:asciiTheme="majorEastAsia" w:eastAsiaTheme="majorEastAsia" w:hAnsiTheme="majorEastAsia" w:hint="eastAsia"/>
          <w:szCs w:val="21"/>
        </w:rPr>
        <w:t>本期港大夏季交流项目将为港大本校生及来自全球的优秀学生精选了</w:t>
      </w:r>
      <w:r w:rsidRPr="00E7667A">
        <w:rPr>
          <w:rFonts w:asciiTheme="majorEastAsia" w:eastAsiaTheme="majorEastAsia" w:hAnsiTheme="majorEastAsia" w:hint="eastAsia"/>
          <w:szCs w:val="21"/>
        </w:rPr>
        <w:t>21</w:t>
      </w:r>
      <w:r w:rsidRPr="00E7667A">
        <w:rPr>
          <w:rFonts w:asciiTheme="majorEastAsia" w:eastAsiaTheme="majorEastAsia" w:hAnsiTheme="majorEastAsia" w:hint="eastAsia"/>
          <w:szCs w:val="21"/>
        </w:rPr>
        <w:t>门课程，涵盖了包括语言学、科学与技术、创意产业、商务与管理、全球化与区域研究以及建筑、景观与发展，共</w:t>
      </w:r>
      <w:r w:rsidRPr="00E7667A">
        <w:rPr>
          <w:rFonts w:asciiTheme="majorEastAsia" w:eastAsiaTheme="majorEastAsia" w:hAnsiTheme="majorEastAsia" w:hint="eastAsia"/>
          <w:szCs w:val="21"/>
        </w:rPr>
        <w:t>6</w:t>
      </w:r>
      <w:r w:rsidRPr="00E7667A">
        <w:rPr>
          <w:rFonts w:asciiTheme="majorEastAsia" w:eastAsiaTheme="majorEastAsia" w:hAnsiTheme="majorEastAsia" w:hint="eastAsia"/>
          <w:szCs w:val="21"/>
        </w:rPr>
        <w:t>大专业领域。课程之余，学校还为学生安排了丰富的社交文化活动以及景点游览。学生可以根据自己的兴趣、需求及自身的学习能力，任选其中</w:t>
      </w:r>
      <w:r w:rsidRPr="00E7667A">
        <w:rPr>
          <w:rFonts w:asciiTheme="majorEastAsia" w:eastAsiaTheme="majorEastAsia" w:hAnsiTheme="majorEastAsia" w:hint="eastAsia"/>
          <w:szCs w:val="21"/>
        </w:rPr>
        <w:t>1</w:t>
      </w:r>
      <w:r w:rsidRPr="00E7667A">
        <w:rPr>
          <w:rFonts w:asciiTheme="majorEastAsia" w:eastAsiaTheme="majorEastAsia" w:hAnsiTheme="majorEastAsia" w:hint="eastAsia"/>
          <w:szCs w:val="21"/>
        </w:rPr>
        <w:t>门课程充实自己，为暑期生活增值。其中各门课程的申请要求及考核标准各异，具体学分转换事宜由学生学籍所在的学校决定。所有课程均为英语授课，课程结束后，香港大学将颁予学生官方证书或成绩单。</w:t>
      </w:r>
    </w:p>
    <w:p w:rsidR="00BE7BF5" w:rsidRDefault="00BE7BF5">
      <w:pPr>
        <w:adjustRightInd w:val="0"/>
        <w:snapToGrid w:val="0"/>
        <w:rPr>
          <w:rFonts w:ascii="黑体" w:eastAsia="黑体" w:hAnsi="黑体"/>
          <w:sz w:val="28"/>
          <w:szCs w:val="28"/>
        </w:rPr>
      </w:pPr>
    </w:p>
    <w:p w:rsidR="00BE7BF5" w:rsidRDefault="009C5B06">
      <w:pPr>
        <w:adjustRightInd w:val="0"/>
        <w:snapToGrid w:val="0"/>
        <w:rPr>
          <w:rFonts w:ascii="黑体" w:eastAsia="黑体" w:hAnsi="黑体"/>
          <w:sz w:val="28"/>
          <w:szCs w:val="28"/>
        </w:rPr>
      </w:pPr>
      <w:r>
        <w:rPr>
          <w:rFonts w:ascii="黑体" w:eastAsia="黑体" w:hAnsi="黑体" w:hint="eastAsia"/>
          <w:sz w:val="28"/>
          <w:szCs w:val="28"/>
        </w:rPr>
        <w:t>日程表：</w:t>
      </w:r>
    </w:p>
    <w:tbl>
      <w:tblPr>
        <w:tblW w:w="8336" w:type="dxa"/>
        <w:tblLayout w:type="fixed"/>
        <w:tblLook w:val="04A0" w:firstRow="1" w:lastRow="0" w:firstColumn="1" w:lastColumn="0" w:noHBand="0" w:noVBand="1"/>
      </w:tblPr>
      <w:tblGrid>
        <w:gridCol w:w="1196"/>
        <w:gridCol w:w="567"/>
        <w:gridCol w:w="2835"/>
        <w:gridCol w:w="3738"/>
      </w:tblGrid>
      <w:tr w:rsidR="00BE7BF5">
        <w:trPr>
          <w:trHeight w:val="585"/>
        </w:trPr>
        <w:tc>
          <w:tcPr>
            <w:tcW w:w="1196"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专业领域</w:t>
            </w:r>
          </w:p>
        </w:tc>
        <w:tc>
          <w:tcPr>
            <w:tcW w:w="567"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序号</w:t>
            </w:r>
          </w:p>
        </w:tc>
        <w:tc>
          <w:tcPr>
            <w:tcW w:w="2835"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课程名</w:t>
            </w:r>
            <w:r>
              <w:rPr>
                <w:rFonts w:ascii="微软雅黑" w:eastAsia="微软雅黑" w:hAnsi="微软雅黑" w:cs="宋体" w:hint="eastAsia"/>
                <w:b/>
                <w:bCs/>
                <w:kern w:val="0"/>
                <w:sz w:val="18"/>
                <w:szCs w:val="18"/>
              </w:rPr>
              <w:t>称</w:t>
            </w:r>
          </w:p>
        </w:tc>
        <w:tc>
          <w:tcPr>
            <w:tcW w:w="373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kern w:val="0"/>
                <w:sz w:val="18"/>
                <w:szCs w:val="18"/>
              </w:rPr>
            </w:pPr>
            <w:r>
              <w:rPr>
                <w:rFonts w:ascii="微软雅黑" w:eastAsia="微软雅黑" w:hAnsi="微软雅黑" w:cs="宋体" w:hint="eastAsia"/>
                <w:b/>
                <w:kern w:val="0"/>
                <w:sz w:val="18"/>
                <w:szCs w:val="18"/>
              </w:rPr>
              <w:t>项目时间</w:t>
            </w:r>
          </w:p>
        </w:tc>
      </w:tr>
      <w:tr w:rsidR="00BE7BF5">
        <w:trPr>
          <w:trHeight w:val="630"/>
        </w:trPr>
        <w:tc>
          <w:tcPr>
            <w:tcW w:w="1196" w:type="dxa"/>
            <w:vMerge w:val="restart"/>
            <w:tcBorders>
              <w:top w:val="nil"/>
              <w:left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语言</w:t>
            </w: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Academic English Proficiency: Engaging with Visual Art</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(14:00-17:00)</w:t>
            </w:r>
          </w:p>
        </w:tc>
      </w:tr>
      <w:tr w:rsidR="00BE7BF5">
        <w:trPr>
          <w:trHeight w:val="750"/>
        </w:trPr>
        <w:tc>
          <w:tcPr>
            <w:tcW w:w="1196" w:type="dxa"/>
            <w:vMerge/>
            <w:tcBorders>
              <w:left w:val="single" w:sz="4" w:space="0" w:color="auto"/>
              <w:right w:val="single" w:sz="4" w:space="0" w:color="auto"/>
            </w:tcBorders>
            <w:vAlign w:val="center"/>
          </w:tcPr>
          <w:p w:rsidR="00BE7BF5" w:rsidRDefault="00BE7BF5">
            <w:pPr>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English for Effective Communication in Business and Social Contexts</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(10:00-13:00)</w:t>
            </w:r>
          </w:p>
        </w:tc>
      </w:tr>
      <w:tr w:rsidR="00BE7BF5">
        <w:trPr>
          <w:trHeight w:val="1629"/>
        </w:trPr>
        <w:tc>
          <w:tcPr>
            <w:tcW w:w="1196" w:type="dxa"/>
            <w:vMerge/>
            <w:tcBorders>
              <w:left w:val="single" w:sz="4" w:space="0" w:color="auto"/>
              <w:right w:val="single" w:sz="4" w:space="0" w:color="auto"/>
            </w:tcBorders>
            <w:vAlign w:val="center"/>
          </w:tcPr>
          <w:p w:rsidR="00BE7BF5" w:rsidRDefault="00BE7BF5">
            <w:pPr>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Linguistics: The Understanding of Language</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(10:00-13:00)</w:t>
            </w:r>
          </w:p>
        </w:tc>
      </w:tr>
      <w:tr w:rsidR="00BE7BF5">
        <w:trPr>
          <w:trHeight w:val="615"/>
        </w:trPr>
        <w:tc>
          <w:tcPr>
            <w:tcW w:w="1196" w:type="dxa"/>
            <w:vMerge/>
            <w:tcBorders>
              <w:left w:val="single" w:sz="4" w:space="0" w:color="auto"/>
              <w:right w:val="single" w:sz="4" w:space="0" w:color="auto"/>
            </w:tcBorders>
            <w:vAlign w:val="center"/>
          </w:tcPr>
          <w:p w:rsidR="00BE7BF5" w:rsidRDefault="00BE7BF5">
            <w:pPr>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English Discussion Skills: Critical Discussions on China</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(14:00-17:00)</w:t>
            </w:r>
          </w:p>
        </w:tc>
      </w:tr>
      <w:tr w:rsidR="00BE7BF5">
        <w:trPr>
          <w:trHeight w:val="645"/>
        </w:trPr>
        <w:tc>
          <w:tcPr>
            <w:tcW w:w="1196" w:type="dxa"/>
            <w:vMerge/>
            <w:tcBorders>
              <w:left w:val="single" w:sz="4" w:space="0" w:color="auto"/>
              <w:bottom w:val="single" w:sz="4" w:space="0" w:color="auto"/>
              <w:right w:val="single" w:sz="4" w:space="0" w:color="auto"/>
            </w:tcBorders>
            <w:vAlign w:val="center"/>
          </w:tcPr>
          <w:p w:rsidR="00BE7BF5" w:rsidRDefault="00BE7BF5">
            <w:pPr>
              <w:widowControl/>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5</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Academic Writing and Critical Reading</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(10:00-13:00)</w:t>
            </w:r>
          </w:p>
        </w:tc>
      </w:tr>
      <w:tr w:rsidR="00BE7BF5">
        <w:trPr>
          <w:trHeight w:val="615"/>
        </w:trPr>
        <w:tc>
          <w:tcPr>
            <w:tcW w:w="1196" w:type="dxa"/>
            <w:vMerge w:val="restart"/>
            <w:tcBorders>
              <w:top w:val="nil"/>
              <w:left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科学与技术</w:t>
            </w: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Linear Algebra I</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3</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周一、三、四、五</w:t>
            </w:r>
            <w:r>
              <w:rPr>
                <w:rFonts w:ascii="微软雅黑" w:eastAsia="微软雅黑" w:hAnsi="微软雅黑" w:cs="宋体" w:hint="eastAsia"/>
                <w:kern w:val="0"/>
                <w:sz w:val="18"/>
                <w:szCs w:val="18"/>
              </w:rPr>
              <w:t>(09:30-12:30,14:30-17:30)</w:t>
            </w:r>
          </w:p>
        </w:tc>
      </w:tr>
      <w:tr w:rsidR="00BE7BF5">
        <w:trPr>
          <w:trHeight w:val="630"/>
        </w:trPr>
        <w:tc>
          <w:tcPr>
            <w:tcW w:w="1196" w:type="dxa"/>
            <w:vMerge/>
            <w:tcBorders>
              <w:left w:val="single" w:sz="4" w:space="0" w:color="auto"/>
              <w:right w:val="single" w:sz="4" w:space="0" w:color="auto"/>
            </w:tcBorders>
            <w:vAlign w:val="center"/>
          </w:tcPr>
          <w:p w:rsidR="00BE7BF5" w:rsidRDefault="00BE7BF5">
            <w:pPr>
              <w:jc w:val="left"/>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University Mathematics I</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3</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周一、三、五</w:t>
            </w:r>
            <w:r>
              <w:rPr>
                <w:rFonts w:ascii="微软雅黑" w:eastAsia="微软雅黑" w:hAnsi="微软雅黑" w:cs="宋体" w:hint="eastAsia"/>
                <w:kern w:val="0"/>
                <w:sz w:val="18"/>
                <w:szCs w:val="18"/>
              </w:rPr>
              <w:t xml:space="preserve"> (09:30-12:30, 14:00-17:00)</w:t>
            </w:r>
          </w:p>
        </w:tc>
      </w:tr>
      <w:tr w:rsidR="00BE7BF5">
        <w:trPr>
          <w:trHeight w:val="615"/>
        </w:trPr>
        <w:tc>
          <w:tcPr>
            <w:tcW w:w="1196" w:type="dxa"/>
            <w:vMerge/>
            <w:tcBorders>
              <w:left w:val="single" w:sz="4" w:space="0" w:color="auto"/>
              <w:right w:val="single" w:sz="4" w:space="0" w:color="auto"/>
            </w:tcBorders>
            <w:vAlign w:val="center"/>
          </w:tcPr>
          <w:p w:rsidR="00BE7BF5" w:rsidRDefault="00BE7BF5">
            <w:pPr>
              <w:jc w:val="left"/>
              <w:rPr>
                <w:rFonts w:ascii="微软雅黑" w:eastAsia="微软雅黑" w:hAnsi="微软雅黑"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w:t>
            </w:r>
          </w:p>
        </w:tc>
        <w:tc>
          <w:tcPr>
            <w:tcW w:w="2835" w:type="dxa"/>
            <w:tcBorders>
              <w:top w:val="single" w:sz="4" w:space="0" w:color="auto"/>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Fundamental Concepts of Mathematics</w:t>
            </w:r>
          </w:p>
        </w:tc>
        <w:tc>
          <w:tcPr>
            <w:tcW w:w="3738" w:type="dxa"/>
            <w:tcBorders>
              <w:top w:val="single" w:sz="4" w:space="0" w:color="auto"/>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3</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21</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周二、四、五</w:t>
            </w:r>
            <w:r>
              <w:rPr>
                <w:rFonts w:ascii="微软雅黑" w:eastAsia="微软雅黑" w:hAnsi="微软雅黑" w:cs="宋体" w:hint="eastAsia"/>
                <w:kern w:val="0"/>
                <w:sz w:val="18"/>
                <w:szCs w:val="18"/>
              </w:rPr>
              <w:t xml:space="preserve"> (09:30-12:30, 14:30-17:30)</w:t>
            </w:r>
          </w:p>
        </w:tc>
      </w:tr>
      <w:tr w:rsidR="00BE7BF5">
        <w:trPr>
          <w:trHeight w:val="600"/>
        </w:trPr>
        <w:tc>
          <w:tcPr>
            <w:tcW w:w="1196" w:type="dxa"/>
            <w:vMerge/>
            <w:tcBorders>
              <w:left w:val="single" w:sz="4" w:space="0" w:color="auto"/>
              <w:right w:val="single" w:sz="4" w:space="0" w:color="auto"/>
            </w:tcBorders>
            <w:vAlign w:val="center"/>
          </w:tcPr>
          <w:p w:rsidR="00BE7BF5" w:rsidRDefault="00BE7BF5">
            <w:pPr>
              <w:widowControl/>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9</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Mathematical Laboratory and Modelling</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w:t>
            </w:r>
            <w:r>
              <w:rPr>
                <w:rFonts w:ascii="微软雅黑" w:eastAsia="微软雅黑" w:hAnsi="微软雅黑" w:cs="宋体" w:hint="eastAsia"/>
                <w:kern w:val="0"/>
                <w:sz w:val="18"/>
                <w:szCs w:val="18"/>
              </w:rPr>
              <w:t>(09:30-12:30)</w:t>
            </w:r>
          </w:p>
        </w:tc>
      </w:tr>
      <w:tr w:rsidR="00BE7BF5">
        <w:trPr>
          <w:trHeight w:val="600"/>
        </w:trPr>
        <w:tc>
          <w:tcPr>
            <w:tcW w:w="1196" w:type="dxa"/>
            <w:vMerge/>
            <w:tcBorders>
              <w:left w:val="single" w:sz="4" w:space="0" w:color="auto"/>
              <w:bottom w:val="single" w:sz="4" w:space="0" w:color="auto"/>
              <w:right w:val="single" w:sz="4" w:space="0" w:color="auto"/>
            </w:tcBorders>
            <w:vAlign w:val="center"/>
          </w:tcPr>
          <w:p w:rsidR="00BE7BF5" w:rsidRDefault="00BE7BF5">
            <w:pPr>
              <w:widowControl/>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kern w:val="0"/>
                <w:sz w:val="18"/>
                <w:szCs w:val="18"/>
              </w:rPr>
              <w:t>Green Chemistry: Fundamentals and Applications</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31</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5</w:t>
            </w:r>
            <w:r>
              <w:rPr>
                <w:rFonts w:ascii="微软雅黑" w:eastAsia="微软雅黑" w:hAnsi="微软雅黑" w:cs="宋体" w:hint="eastAsia"/>
                <w:kern w:val="0"/>
                <w:sz w:val="18"/>
                <w:szCs w:val="18"/>
              </w:rPr>
              <w:t>日</w:t>
            </w:r>
          </w:p>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(09:00-17:30)</w:t>
            </w:r>
          </w:p>
        </w:tc>
      </w:tr>
      <w:tr w:rsidR="00BE7BF5">
        <w:trPr>
          <w:trHeight w:val="630"/>
        </w:trPr>
        <w:tc>
          <w:tcPr>
            <w:tcW w:w="1196" w:type="dxa"/>
            <w:vMerge w:val="restart"/>
            <w:tcBorders>
              <w:top w:val="nil"/>
              <w:left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创意产业</w:t>
            </w: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11</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New Media and Social Media</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26</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(10:00-13:00)</w:t>
            </w:r>
          </w:p>
        </w:tc>
      </w:tr>
      <w:tr w:rsidR="00BE7BF5">
        <w:trPr>
          <w:trHeight w:val="630"/>
        </w:trPr>
        <w:tc>
          <w:tcPr>
            <w:tcW w:w="1196" w:type="dxa"/>
            <w:vMerge/>
            <w:tcBorders>
              <w:left w:val="single" w:sz="4" w:space="0" w:color="auto"/>
              <w:right w:val="single" w:sz="4" w:space="0" w:color="auto"/>
            </w:tcBorders>
            <w:vAlign w:val="center"/>
          </w:tcPr>
          <w:p w:rsidR="00BE7BF5" w:rsidRDefault="00BE7BF5">
            <w:pPr>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12</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Introduction to Global Creative Industries</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26</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(10:00-13:00)</w:t>
            </w:r>
          </w:p>
        </w:tc>
      </w:tr>
      <w:tr w:rsidR="00BE7BF5">
        <w:trPr>
          <w:trHeight w:val="630"/>
        </w:trPr>
        <w:tc>
          <w:tcPr>
            <w:tcW w:w="1196" w:type="dxa"/>
            <w:vMerge/>
            <w:tcBorders>
              <w:left w:val="single" w:sz="4" w:space="0" w:color="auto"/>
              <w:right w:val="single" w:sz="4" w:space="0" w:color="auto"/>
            </w:tcBorders>
            <w:vAlign w:val="center"/>
          </w:tcPr>
          <w:p w:rsidR="00BE7BF5" w:rsidRDefault="00BE7BF5">
            <w:pPr>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13</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Fashion and Luxury: Cultural and Organizational Dynamics</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26</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t>TBD</w:t>
            </w:r>
          </w:p>
        </w:tc>
      </w:tr>
      <w:tr w:rsidR="00BE7BF5">
        <w:trPr>
          <w:trHeight w:val="630"/>
        </w:trPr>
        <w:tc>
          <w:tcPr>
            <w:tcW w:w="1196" w:type="dxa"/>
            <w:vMerge/>
            <w:tcBorders>
              <w:left w:val="single" w:sz="4" w:space="0" w:color="auto"/>
              <w:right w:val="single" w:sz="4" w:space="0" w:color="auto"/>
            </w:tcBorders>
            <w:vAlign w:val="center"/>
          </w:tcPr>
          <w:p w:rsidR="00BE7BF5" w:rsidRDefault="00BE7BF5">
            <w:pPr>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14</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Entrepreneurship in Creative Industries</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(14:00-17:00)</w:t>
            </w:r>
          </w:p>
        </w:tc>
      </w:tr>
      <w:tr w:rsidR="00BE7BF5">
        <w:trPr>
          <w:trHeight w:val="630"/>
        </w:trPr>
        <w:tc>
          <w:tcPr>
            <w:tcW w:w="1196" w:type="dxa"/>
            <w:vMerge/>
            <w:tcBorders>
              <w:left w:val="single" w:sz="4" w:space="0" w:color="auto"/>
              <w:right w:val="single" w:sz="4" w:space="0" w:color="auto"/>
            </w:tcBorders>
            <w:vAlign w:val="center"/>
          </w:tcPr>
          <w:p w:rsidR="00BE7BF5" w:rsidRDefault="00BE7BF5">
            <w:pPr>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15</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Art Worlds: Aesthetics, Money, and Markets</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(14:00-17:00)</w:t>
            </w:r>
          </w:p>
        </w:tc>
      </w:tr>
      <w:tr w:rsidR="00BE7BF5">
        <w:trPr>
          <w:trHeight w:val="630"/>
        </w:trPr>
        <w:tc>
          <w:tcPr>
            <w:tcW w:w="1196" w:type="dxa"/>
            <w:vMerge/>
            <w:tcBorders>
              <w:left w:val="single" w:sz="4" w:space="0" w:color="auto"/>
              <w:bottom w:val="single" w:sz="4" w:space="0" w:color="auto"/>
              <w:right w:val="single" w:sz="4" w:space="0" w:color="auto"/>
            </w:tcBorders>
            <w:vAlign w:val="center"/>
          </w:tcPr>
          <w:p w:rsidR="00BE7BF5" w:rsidRDefault="00BE7BF5">
            <w:pPr>
              <w:widowControl/>
              <w:jc w:val="center"/>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16</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Cultural Policy: A </w:t>
            </w:r>
            <w:r>
              <w:rPr>
                <w:rFonts w:ascii="微软雅黑" w:eastAsia="微软雅黑" w:hAnsi="微软雅黑" w:cs="宋体" w:hint="eastAsia"/>
                <w:kern w:val="0"/>
                <w:sz w:val="18"/>
                <w:szCs w:val="18"/>
              </w:rPr>
              <w:t>Complex Marriage of Business, Politics and Culture</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(10:00-13:00)</w:t>
            </w:r>
          </w:p>
        </w:tc>
      </w:tr>
      <w:tr w:rsidR="00BE7BF5">
        <w:trPr>
          <w:trHeight w:val="645"/>
        </w:trPr>
        <w:tc>
          <w:tcPr>
            <w:tcW w:w="1196" w:type="dxa"/>
            <w:tcBorders>
              <w:top w:val="nil"/>
              <w:left w:val="single" w:sz="4" w:space="0" w:color="auto"/>
              <w:bottom w:val="single" w:sz="4" w:space="0" w:color="auto"/>
              <w:right w:val="single" w:sz="4" w:space="0" w:color="auto"/>
            </w:tcBorders>
            <w:vAlign w:val="center"/>
          </w:tcPr>
          <w:p w:rsidR="00BE7BF5" w:rsidRDefault="009C5B06">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商务与管理</w:t>
            </w: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Introductory Microeconomics</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26</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19</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周一、三、五</w:t>
            </w:r>
            <w:r>
              <w:rPr>
                <w:rFonts w:ascii="微软雅黑" w:eastAsia="微软雅黑" w:hAnsi="微软雅黑" w:cs="宋体" w:hint="eastAsia"/>
                <w:kern w:val="0"/>
                <w:sz w:val="18"/>
                <w:szCs w:val="18"/>
              </w:rPr>
              <w:t xml:space="preserve"> (14:00-16:00, Consultation: 16:00-17:00)</w:t>
            </w:r>
          </w:p>
        </w:tc>
      </w:tr>
      <w:tr w:rsidR="00BE7BF5">
        <w:trPr>
          <w:trHeight w:val="645"/>
        </w:trPr>
        <w:tc>
          <w:tcPr>
            <w:tcW w:w="1196" w:type="dxa"/>
            <w:tcBorders>
              <w:top w:val="nil"/>
              <w:left w:val="single" w:sz="4" w:space="0" w:color="auto"/>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全球化与区域研究</w:t>
            </w: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18</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The Second World War in Asia and the Pacific, 1931-1953</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26</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(10:00-13:00)</w:t>
            </w:r>
          </w:p>
        </w:tc>
      </w:tr>
      <w:tr w:rsidR="00BE7BF5">
        <w:trPr>
          <w:trHeight w:val="645"/>
        </w:trPr>
        <w:tc>
          <w:tcPr>
            <w:tcW w:w="1196" w:type="dxa"/>
            <w:vMerge w:val="restart"/>
            <w:tcBorders>
              <w:top w:val="nil"/>
              <w:left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建筑、景观与发展</w:t>
            </w: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19</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Career Discovery in Landscape Architecture</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24</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11</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(09:30-17:00) </w:t>
            </w:r>
          </w:p>
        </w:tc>
      </w:tr>
      <w:tr w:rsidR="00BE7BF5">
        <w:trPr>
          <w:trHeight w:val="855"/>
        </w:trPr>
        <w:tc>
          <w:tcPr>
            <w:tcW w:w="1196" w:type="dxa"/>
            <w:vMerge/>
            <w:tcBorders>
              <w:left w:val="single" w:sz="4" w:space="0" w:color="auto"/>
              <w:right w:val="single" w:sz="4" w:space="0" w:color="auto"/>
            </w:tcBorders>
            <w:vAlign w:val="center"/>
          </w:tcPr>
          <w:p w:rsidR="00BE7BF5" w:rsidRDefault="00BE7BF5">
            <w:pPr>
              <w:jc w:val="left"/>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20</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Career Discovery in Architecture</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10</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29</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(09:30-17:30)</w:t>
            </w:r>
            <w:r>
              <w:rPr>
                <w:rFonts w:ascii="微软雅黑" w:eastAsia="微软雅黑" w:hAnsi="微软雅黑" w:cs="宋体" w:hint="eastAsia"/>
                <w:kern w:val="0"/>
                <w:sz w:val="18"/>
                <w:szCs w:val="18"/>
              </w:rPr>
              <w:t>以及</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29</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 xml:space="preserve"> (09:30-13:00)</w:t>
            </w:r>
          </w:p>
        </w:tc>
      </w:tr>
      <w:tr w:rsidR="00BE7BF5">
        <w:trPr>
          <w:trHeight w:val="645"/>
        </w:trPr>
        <w:tc>
          <w:tcPr>
            <w:tcW w:w="1196" w:type="dxa"/>
            <w:vMerge/>
            <w:tcBorders>
              <w:left w:val="single" w:sz="4" w:space="0" w:color="auto"/>
              <w:bottom w:val="single" w:sz="4" w:space="0" w:color="auto"/>
              <w:right w:val="single" w:sz="4" w:space="0" w:color="auto"/>
            </w:tcBorders>
            <w:vAlign w:val="center"/>
          </w:tcPr>
          <w:p w:rsidR="00BE7BF5" w:rsidRDefault="00BE7BF5">
            <w:pPr>
              <w:widowControl/>
              <w:jc w:val="left"/>
              <w:rPr>
                <w:rFonts w:ascii="微软雅黑" w:eastAsia="微软雅黑" w:hAnsi="微软雅黑" w:cs="宋体"/>
                <w:kern w:val="0"/>
                <w:sz w:val="18"/>
                <w:szCs w:val="18"/>
              </w:rPr>
            </w:pPr>
          </w:p>
        </w:tc>
        <w:tc>
          <w:tcPr>
            <w:tcW w:w="567"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21</w:t>
            </w:r>
            <w:r>
              <w:rPr>
                <w:rFonts w:ascii="微软雅黑" w:eastAsia="微软雅黑" w:hAnsi="微软雅黑" w:cs="宋体" w:hint="eastAsia"/>
                <w:kern w:val="0"/>
                <w:sz w:val="18"/>
                <w:szCs w:val="18"/>
              </w:rPr>
              <w:t>、</w:t>
            </w:r>
          </w:p>
        </w:tc>
        <w:tc>
          <w:tcPr>
            <w:tcW w:w="2835"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Career Discovery in Architecture </w:t>
            </w:r>
            <w:r>
              <w:rPr>
                <w:rFonts w:ascii="微软雅黑" w:eastAsia="微软雅黑" w:hAnsi="微软雅黑" w:cs="宋体" w:hint="eastAsia"/>
                <w:kern w:val="0"/>
                <w:sz w:val="18"/>
                <w:szCs w:val="18"/>
              </w:rPr>
              <w:t>Conservation</w:t>
            </w:r>
          </w:p>
        </w:tc>
        <w:tc>
          <w:tcPr>
            <w:tcW w:w="3738"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17</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t>-7</w:t>
            </w:r>
            <w:r>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28</w:t>
            </w:r>
            <w:r>
              <w:rPr>
                <w:rFonts w:ascii="微软雅黑" w:eastAsia="微软雅黑" w:hAnsi="微软雅黑" w:cs="宋体" w:hint="eastAsia"/>
                <w:kern w:val="0"/>
                <w:sz w:val="18"/>
                <w:szCs w:val="18"/>
              </w:rPr>
              <w:t>日</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t>周一至周五</w:t>
            </w:r>
            <w:r>
              <w:rPr>
                <w:rFonts w:ascii="微软雅黑" w:eastAsia="微软雅黑" w:hAnsi="微软雅黑" w:cs="宋体" w:hint="eastAsia"/>
                <w:kern w:val="0"/>
                <w:sz w:val="18"/>
                <w:szCs w:val="18"/>
              </w:rPr>
              <w:t xml:space="preserve"> (10:00-17:00)</w:t>
            </w:r>
          </w:p>
        </w:tc>
      </w:tr>
    </w:tbl>
    <w:p w:rsidR="00BE7BF5" w:rsidRDefault="00BE7BF5">
      <w:pPr>
        <w:spacing w:line="312" w:lineRule="auto"/>
        <w:rPr>
          <w:rFonts w:ascii="黑体" w:eastAsia="黑体" w:hAnsi="黑体"/>
          <w:b/>
          <w:szCs w:val="21"/>
        </w:rPr>
      </w:pPr>
    </w:p>
    <w:p w:rsidR="00BE7BF5" w:rsidRDefault="009C5B06">
      <w:pPr>
        <w:spacing w:line="312" w:lineRule="auto"/>
        <w:rPr>
          <w:rFonts w:ascii="黑体" w:eastAsia="黑体" w:hAnsi="黑体"/>
          <w:b/>
          <w:szCs w:val="21"/>
        </w:rPr>
      </w:pPr>
      <w:r>
        <w:rPr>
          <w:rFonts w:ascii="黑体" w:eastAsia="黑体" w:hAnsi="黑体" w:hint="eastAsia"/>
          <w:b/>
          <w:szCs w:val="21"/>
        </w:rPr>
        <w:t>申请条件：</w:t>
      </w:r>
    </w:p>
    <w:p w:rsidR="00BE7BF5" w:rsidRDefault="009C5B06">
      <w:pPr>
        <w:spacing w:line="288" w:lineRule="auto"/>
        <w:rPr>
          <w:rFonts w:ascii="黑体" w:eastAsia="黑体" w:hAnsi="黑体"/>
          <w:szCs w:val="21"/>
        </w:rPr>
      </w:pPr>
      <w:r>
        <w:rPr>
          <w:rFonts w:ascii="黑体" w:eastAsia="黑体" w:hAnsi="黑体" w:hint="eastAsia"/>
          <w:szCs w:val="21"/>
        </w:rPr>
        <w:t>所有课程均为英语授课，建议学生具备较强的英语交流能力</w:t>
      </w:r>
    </w:p>
    <w:p w:rsidR="00BE7BF5" w:rsidRDefault="009C5B06">
      <w:pPr>
        <w:spacing w:line="288" w:lineRule="auto"/>
        <w:rPr>
          <w:rFonts w:ascii="黑体" w:eastAsia="黑体" w:hAnsi="黑体"/>
          <w:szCs w:val="21"/>
        </w:rPr>
      </w:pPr>
      <w:r>
        <w:rPr>
          <w:rFonts w:ascii="黑体" w:eastAsia="黑体" w:hAnsi="黑体" w:hint="eastAsia"/>
          <w:szCs w:val="21"/>
        </w:rPr>
        <w:t>个别课程有附加的申请条件，请仔细阅读并按要求提交</w:t>
      </w:r>
    </w:p>
    <w:p w:rsidR="00BE7BF5" w:rsidRDefault="00BE7BF5">
      <w:pPr>
        <w:spacing w:line="312" w:lineRule="auto"/>
        <w:rPr>
          <w:rFonts w:ascii="黑体" w:eastAsia="黑体" w:hAnsi="黑体"/>
          <w:b/>
          <w:szCs w:val="21"/>
        </w:rPr>
      </w:pPr>
    </w:p>
    <w:tbl>
      <w:tblPr>
        <w:tblW w:w="8336" w:type="dxa"/>
        <w:tblLayout w:type="fixed"/>
        <w:tblLook w:val="04A0" w:firstRow="1" w:lastRow="0" w:firstColumn="1" w:lastColumn="0" w:noHBand="0" w:noVBand="1"/>
      </w:tblPr>
      <w:tblGrid>
        <w:gridCol w:w="487"/>
        <w:gridCol w:w="4111"/>
        <w:gridCol w:w="2410"/>
        <w:gridCol w:w="1328"/>
      </w:tblGrid>
      <w:tr w:rsidR="00BE7BF5">
        <w:trPr>
          <w:trHeight w:val="585"/>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bCs/>
                <w:kern w:val="0"/>
                <w:sz w:val="15"/>
                <w:szCs w:val="15"/>
              </w:rPr>
            </w:pPr>
            <w:r>
              <w:rPr>
                <w:rFonts w:ascii="微软雅黑" w:eastAsia="微软雅黑" w:hAnsi="微软雅黑" w:cs="宋体" w:hint="eastAsia"/>
                <w:b/>
                <w:bCs/>
                <w:kern w:val="0"/>
                <w:sz w:val="15"/>
                <w:szCs w:val="15"/>
              </w:rPr>
              <w:t>序</w:t>
            </w:r>
          </w:p>
          <w:p w:rsidR="00BE7BF5" w:rsidRDefault="009C5B06">
            <w:pPr>
              <w:widowControl/>
              <w:jc w:val="center"/>
              <w:rPr>
                <w:rFonts w:ascii="微软雅黑" w:eastAsia="微软雅黑" w:hAnsi="微软雅黑" w:cs="宋体"/>
                <w:b/>
                <w:bCs/>
                <w:kern w:val="0"/>
                <w:sz w:val="15"/>
                <w:szCs w:val="15"/>
              </w:rPr>
            </w:pPr>
            <w:r>
              <w:rPr>
                <w:rFonts w:ascii="微软雅黑" w:eastAsia="微软雅黑" w:hAnsi="微软雅黑" w:cs="宋体" w:hint="eastAsia"/>
                <w:b/>
                <w:bCs/>
                <w:kern w:val="0"/>
                <w:sz w:val="15"/>
                <w:szCs w:val="15"/>
              </w:rPr>
              <w:t>号</w:t>
            </w:r>
          </w:p>
        </w:tc>
        <w:tc>
          <w:tcPr>
            <w:tcW w:w="4111"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bCs/>
                <w:kern w:val="0"/>
                <w:sz w:val="15"/>
                <w:szCs w:val="15"/>
              </w:rPr>
            </w:pPr>
            <w:r>
              <w:rPr>
                <w:rFonts w:ascii="微软雅黑" w:eastAsia="微软雅黑" w:hAnsi="微软雅黑" w:cs="宋体" w:hint="eastAsia"/>
                <w:b/>
                <w:bCs/>
                <w:kern w:val="0"/>
                <w:sz w:val="15"/>
                <w:szCs w:val="15"/>
              </w:rPr>
              <w:t>课程名称</w:t>
            </w:r>
          </w:p>
        </w:tc>
        <w:tc>
          <w:tcPr>
            <w:tcW w:w="2410"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bCs/>
                <w:kern w:val="0"/>
                <w:sz w:val="15"/>
                <w:szCs w:val="15"/>
              </w:rPr>
            </w:pPr>
            <w:r>
              <w:rPr>
                <w:rFonts w:ascii="微软雅黑" w:eastAsia="微软雅黑" w:hAnsi="微软雅黑" w:cs="宋体" w:hint="eastAsia"/>
                <w:b/>
                <w:kern w:val="0"/>
                <w:sz w:val="15"/>
                <w:szCs w:val="15"/>
              </w:rPr>
              <w:t>附加申请条件</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b/>
                <w:kern w:val="0"/>
                <w:sz w:val="15"/>
                <w:szCs w:val="15"/>
              </w:rPr>
            </w:pPr>
            <w:r>
              <w:rPr>
                <w:rFonts w:ascii="微软雅黑" w:eastAsia="微软雅黑" w:hAnsi="微软雅黑" w:cs="宋体"/>
                <w:b/>
                <w:kern w:val="0"/>
                <w:sz w:val="15"/>
                <w:szCs w:val="15"/>
              </w:rPr>
              <w:t>费用</w:t>
            </w:r>
          </w:p>
          <w:p w:rsidR="00BE7BF5" w:rsidRDefault="009C5B06">
            <w:pPr>
              <w:widowControl/>
              <w:jc w:val="center"/>
              <w:rPr>
                <w:rFonts w:ascii="微软雅黑" w:eastAsia="微软雅黑" w:hAnsi="微软雅黑" w:cs="宋体"/>
                <w:b/>
                <w:kern w:val="0"/>
                <w:sz w:val="15"/>
                <w:szCs w:val="15"/>
              </w:rPr>
            </w:pPr>
            <w:r>
              <w:rPr>
                <w:rFonts w:ascii="微软雅黑" w:eastAsia="微软雅黑" w:hAnsi="微软雅黑" w:cs="宋体" w:hint="eastAsia"/>
                <w:b/>
                <w:kern w:val="0"/>
                <w:sz w:val="15"/>
                <w:szCs w:val="15"/>
              </w:rPr>
              <w:t>（港币）</w:t>
            </w:r>
          </w:p>
        </w:tc>
      </w:tr>
      <w:tr w:rsidR="00BE7BF5">
        <w:trPr>
          <w:trHeight w:val="630"/>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Academic English Proficiency: Engaging with Visual Art</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w:t>
            </w:r>
            <w:r>
              <w:rPr>
                <w:rFonts w:ascii="微软雅黑" w:eastAsia="微软雅黑" w:hAnsi="微软雅黑" w:cs="宋体"/>
                <w:kern w:val="0"/>
                <w:sz w:val="15"/>
                <w:szCs w:val="15"/>
              </w:rPr>
              <w:t>24800</w:t>
            </w:r>
          </w:p>
        </w:tc>
      </w:tr>
      <w:tr w:rsidR="00BE7BF5">
        <w:trPr>
          <w:trHeight w:val="750"/>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2</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 xml:space="preserve">English for Effective Communication in Business and </w:t>
            </w:r>
            <w:r>
              <w:rPr>
                <w:rFonts w:ascii="微软雅黑" w:eastAsia="微软雅黑" w:hAnsi="微软雅黑" w:cs="宋体" w:hint="eastAsia"/>
                <w:kern w:val="0"/>
                <w:sz w:val="15"/>
                <w:szCs w:val="15"/>
              </w:rPr>
              <w:t>Social Contexts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w:t>
            </w:r>
            <w:r>
              <w:rPr>
                <w:rFonts w:ascii="微软雅黑" w:eastAsia="微软雅黑" w:hAnsi="微软雅黑" w:cs="宋体"/>
                <w:kern w:val="0"/>
                <w:sz w:val="15"/>
                <w:szCs w:val="15"/>
              </w:rPr>
              <w:t>24800</w:t>
            </w:r>
          </w:p>
        </w:tc>
      </w:tr>
      <w:tr w:rsidR="00BE7BF5">
        <w:trPr>
          <w:trHeight w:val="244"/>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3</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Linguistics: The Understanding of Language</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w:t>
            </w:r>
            <w:r>
              <w:rPr>
                <w:rFonts w:ascii="微软雅黑" w:eastAsia="微软雅黑" w:hAnsi="微软雅黑" w:cs="宋体"/>
                <w:kern w:val="0"/>
                <w:sz w:val="15"/>
                <w:szCs w:val="15"/>
              </w:rPr>
              <w:t>24800</w:t>
            </w:r>
          </w:p>
        </w:tc>
      </w:tr>
      <w:tr w:rsidR="00BE7BF5">
        <w:trPr>
          <w:trHeight w:val="615"/>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4</w:t>
            </w:r>
          </w:p>
        </w:tc>
        <w:tc>
          <w:tcPr>
            <w:tcW w:w="4111"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English Discussion Skills: Critical Discussions on China</w:t>
            </w:r>
          </w:p>
        </w:tc>
        <w:tc>
          <w:tcPr>
            <w:tcW w:w="2410"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w:t>
            </w:r>
            <w:r>
              <w:rPr>
                <w:rFonts w:ascii="微软雅黑" w:eastAsia="微软雅黑" w:hAnsi="微软雅黑" w:cs="宋体"/>
                <w:kern w:val="0"/>
                <w:sz w:val="15"/>
                <w:szCs w:val="15"/>
              </w:rPr>
              <w:t>24800</w:t>
            </w:r>
          </w:p>
        </w:tc>
      </w:tr>
      <w:tr w:rsidR="00BE7BF5">
        <w:trPr>
          <w:trHeight w:val="300"/>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5</w:t>
            </w:r>
          </w:p>
        </w:tc>
        <w:tc>
          <w:tcPr>
            <w:tcW w:w="4111" w:type="dxa"/>
            <w:tcBorders>
              <w:top w:val="single" w:sz="4" w:space="0" w:color="auto"/>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Academic Writing and Critical Reading</w:t>
            </w:r>
          </w:p>
        </w:tc>
        <w:tc>
          <w:tcPr>
            <w:tcW w:w="2410"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w:t>
            </w:r>
            <w:r>
              <w:rPr>
                <w:rFonts w:ascii="微软雅黑" w:eastAsia="微软雅黑" w:hAnsi="微软雅黑" w:cs="宋体"/>
                <w:kern w:val="0"/>
                <w:sz w:val="15"/>
                <w:szCs w:val="15"/>
              </w:rPr>
              <w:t>24800</w:t>
            </w:r>
          </w:p>
        </w:tc>
      </w:tr>
      <w:tr w:rsidR="00BE7BF5">
        <w:trPr>
          <w:trHeight w:val="615"/>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6</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Linear Algebra I</w:t>
            </w:r>
          </w:p>
        </w:tc>
        <w:tc>
          <w:tcPr>
            <w:tcW w:w="2410"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hint="eastAsia"/>
                <w:bCs/>
                <w:sz w:val="15"/>
                <w:szCs w:val="15"/>
              </w:rPr>
              <w:t>需提供能够证明数学能力的相关材料，如当前在读数学课程的名称及成绩、高等数学微积分成绩、高考数学成绩等</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HKD$26900</w:t>
            </w:r>
          </w:p>
        </w:tc>
      </w:tr>
      <w:tr w:rsidR="00BE7BF5">
        <w:trPr>
          <w:trHeight w:val="267"/>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7</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University Mathematics I</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同上</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HKD$26900</w:t>
            </w:r>
          </w:p>
        </w:tc>
      </w:tr>
      <w:tr w:rsidR="00BE7BF5">
        <w:trPr>
          <w:trHeight w:val="272"/>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8</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Fundamental Concepts of Mathematics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同上</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HKD$27500</w:t>
            </w:r>
          </w:p>
        </w:tc>
      </w:tr>
      <w:tr w:rsidR="00BE7BF5">
        <w:trPr>
          <w:trHeight w:val="234"/>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9</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Mathematical Laboratory and Modelling</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同上</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bookmarkStart w:id="1" w:name="OLE_LINK15"/>
            <w:bookmarkStart w:id="2" w:name="OLE_LINK16"/>
            <w:r>
              <w:rPr>
                <w:rFonts w:ascii="微软雅黑" w:eastAsia="微软雅黑" w:hAnsi="微软雅黑" w:cs="宋体" w:hint="eastAsia"/>
                <w:kern w:val="0"/>
                <w:sz w:val="15"/>
                <w:szCs w:val="15"/>
              </w:rPr>
              <w:t>HKD$27500</w:t>
            </w:r>
            <w:bookmarkEnd w:id="1"/>
            <w:bookmarkEnd w:id="2"/>
          </w:p>
        </w:tc>
      </w:tr>
      <w:tr w:rsidR="00BE7BF5">
        <w:trPr>
          <w:trHeight w:val="152"/>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10</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kern w:val="0"/>
                <w:sz w:val="15"/>
                <w:szCs w:val="15"/>
              </w:rPr>
              <w:t xml:space="preserve">Green Chemistry: Fundamentals and </w:t>
            </w:r>
            <w:r>
              <w:rPr>
                <w:rFonts w:ascii="微软雅黑" w:eastAsia="微软雅黑" w:hAnsi="微软雅黑" w:cs="宋体"/>
                <w:kern w:val="0"/>
                <w:sz w:val="15"/>
                <w:szCs w:val="15"/>
              </w:rPr>
              <w:t>Applications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HKD$22300</w:t>
            </w:r>
          </w:p>
        </w:tc>
      </w:tr>
      <w:tr w:rsidR="00BE7BF5">
        <w:trPr>
          <w:trHeight w:val="152"/>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11</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New Media and Social Media</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bookmarkStart w:id="3" w:name="OLE_LINK7"/>
            <w:bookmarkStart w:id="4" w:name="OLE_LINK5"/>
            <w:bookmarkStart w:id="5" w:name="OLE_LINK6"/>
            <w:bookmarkStart w:id="6" w:name="OLE_LINK8"/>
            <w:bookmarkStart w:id="7" w:name="OLE_LINK9"/>
            <w:bookmarkStart w:id="8" w:name="OLE_LINK10"/>
            <w:bookmarkStart w:id="9" w:name="OLE_LINK11"/>
            <w:r>
              <w:rPr>
                <w:rFonts w:ascii="微软雅黑" w:eastAsia="微软雅黑" w:hAnsi="微软雅黑" w:cs="宋体" w:hint="eastAsia"/>
                <w:kern w:val="0"/>
                <w:sz w:val="15"/>
                <w:szCs w:val="15"/>
              </w:rPr>
              <w:t>HKD$25600</w:t>
            </w:r>
            <w:bookmarkEnd w:id="3"/>
            <w:bookmarkEnd w:id="4"/>
            <w:bookmarkEnd w:id="5"/>
            <w:bookmarkEnd w:id="6"/>
            <w:bookmarkEnd w:id="7"/>
            <w:bookmarkEnd w:id="8"/>
            <w:bookmarkEnd w:id="9"/>
          </w:p>
        </w:tc>
      </w:tr>
      <w:tr w:rsidR="00BE7BF5">
        <w:trPr>
          <w:trHeight w:val="70"/>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12</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Introduction to Global Creative Industries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HKD$25600</w:t>
            </w:r>
          </w:p>
        </w:tc>
      </w:tr>
      <w:tr w:rsidR="00BE7BF5">
        <w:trPr>
          <w:trHeight w:val="630"/>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13</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Fashion and Luxury: Cultural and Organizational Dynamics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HKD$25600</w:t>
            </w:r>
          </w:p>
        </w:tc>
      </w:tr>
      <w:tr w:rsidR="00BE7BF5">
        <w:trPr>
          <w:trHeight w:val="70"/>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14</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Entrepreneurship in Creative Industries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HKD$25600</w:t>
            </w:r>
          </w:p>
        </w:tc>
      </w:tr>
      <w:tr w:rsidR="00BE7BF5">
        <w:trPr>
          <w:trHeight w:val="246"/>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15</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Art Worlds: Aesthetics, Money, and Markets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HKD$25600</w:t>
            </w:r>
          </w:p>
        </w:tc>
      </w:tr>
      <w:tr w:rsidR="00BE7BF5">
        <w:trPr>
          <w:trHeight w:val="630"/>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16</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Cultural Policy: A Complex Marriage of Business, Politics and Culture</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HKD$25600</w:t>
            </w:r>
          </w:p>
        </w:tc>
      </w:tr>
      <w:tr w:rsidR="00BE7BF5">
        <w:trPr>
          <w:trHeight w:val="70"/>
        </w:trPr>
        <w:tc>
          <w:tcPr>
            <w:tcW w:w="487" w:type="dxa"/>
            <w:tcBorders>
              <w:top w:val="nil"/>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17</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Introductory Microeconomics</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HKD$39800</w:t>
            </w:r>
          </w:p>
        </w:tc>
      </w:tr>
      <w:tr w:rsidR="00BE7BF5">
        <w:trPr>
          <w:trHeight w:val="378"/>
        </w:trPr>
        <w:tc>
          <w:tcPr>
            <w:tcW w:w="487" w:type="dxa"/>
            <w:tcBorders>
              <w:top w:val="nil"/>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18</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The Second World War in Asia and the Pacific, 1931-1953</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HKD$25600</w:t>
            </w:r>
          </w:p>
        </w:tc>
      </w:tr>
      <w:tr w:rsidR="00BE7BF5">
        <w:trPr>
          <w:trHeight w:val="316"/>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19</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Career Discovery in Landscape Architecture</w:t>
            </w:r>
          </w:p>
        </w:tc>
        <w:tc>
          <w:tcPr>
            <w:tcW w:w="2410"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hint="eastAsia"/>
                <w:bCs/>
                <w:sz w:val="15"/>
                <w:szCs w:val="15"/>
              </w:rPr>
              <w:t>申请者须为非建筑或是景观设计专业的大一本科新生</w:t>
            </w:r>
          </w:p>
        </w:tc>
        <w:tc>
          <w:tcPr>
            <w:tcW w:w="1328"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HKD$31</w:t>
            </w:r>
            <w:r>
              <w:rPr>
                <w:rFonts w:ascii="微软雅黑" w:eastAsia="微软雅黑" w:hAnsi="微软雅黑" w:cs="宋体" w:hint="eastAsia"/>
                <w:kern w:val="0"/>
                <w:sz w:val="15"/>
                <w:szCs w:val="15"/>
              </w:rPr>
              <w:t>6</w:t>
            </w:r>
            <w:r>
              <w:rPr>
                <w:rFonts w:ascii="微软雅黑" w:eastAsia="微软雅黑" w:hAnsi="微软雅黑" w:cs="宋体" w:hint="eastAsia"/>
                <w:kern w:val="0"/>
                <w:sz w:val="15"/>
                <w:szCs w:val="15"/>
              </w:rPr>
              <w:t>00</w:t>
            </w:r>
          </w:p>
        </w:tc>
      </w:tr>
      <w:tr w:rsidR="00BE7BF5">
        <w:trPr>
          <w:trHeight w:val="543"/>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20</w:t>
            </w:r>
          </w:p>
        </w:tc>
        <w:tc>
          <w:tcPr>
            <w:tcW w:w="4111" w:type="dxa"/>
            <w:tcBorders>
              <w:top w:val="single" w:sz="4" w:space="0" w:color="auto"/>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Career Discovery in Architecture</w:t>
            </w:r>
          </w:p>
        </w:tc>
        <w:tc>
          <w:tcPr>
            <w:tcW w:w="2410" w:type="dxa"/>
            <w:tcBorders>
              <w:top w:val="single" w:sz="4" w:space="0" w:color="auto"/>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sz w:val="15"/>
                <w:szCs w:val="15"/>
              </w:rPr>
              <w:t>申请者须为非建筑专业</w:t>
            </w:r>
            <w:r>
              <w:rPr>
                <w:rFonts w:ascii="微软雅黑" w:eastAsia="微软雅黑" w:hAnsi="微软雅黑" w:hint="eastAsia"/>
                <w:sz w:val="15"/>
                <w:szCs w:val="15"/>
              </w:rPr>
              <w:t>，</w:t>
            </w:r>
            <w:r>
              <w:rPr>
                <w:rFonts w:ascii="微软雅黑" w:eastAsia="微软雅黑" w:hAnsi="微软雅黑"/>
                <w:sz w:val="15"/>
                <w:szCs w:val="15"/>
              </w:rPr>
              <w:t>但正考虑将专业改为建筑研究的</w:t>
            </w:r>
            <w:r>
              <w:rPr>
                <w:rFonts w:ascii="微软雅黑" w:eastAsia="微软雅黑" w:hAnsi="微软雅黑" w:hint="eastAsia"/>
                <w:sz w:val="15"/>
                <w:szCs w:val="15"/>
              </w:rPr>
              <w:t>本科生</w:t>
            </w:r>
          </w:p>
        </w:tc>
        <w:tc>
          <w:tcPr>
            <w:tcW w:w="1328" w:type="dxa"/>
            <w:tcBorders>
              <w:top w:val="single" w:sz="4" w:space="0" w:color="auto"/>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HKD$31600</w:t>
            </w:r>
          </w:p>
        </w:tc>
      </w:tr>
      <w:tr w:rsidR="00BE7BF5">
        <w:trPr>
          <w:trHeight w:val="196"/>
        </w:trPr>
        <w:tc>
          <w:tcPr>
            <w:tcW w:w="487" w:type="dxa"/>
            <w:tcBorders>
              <w:top w:val="single" w:sz="4" w:space="0" w:color="auto"/>
              <w:left w:val="single" w:sz="4" w:space="0" w:color="auto"/>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21</w:t>
            </w:r>
          </w:p>
        </w:tc>
        <w:tc>
          <w:tcPr>
            <w:tcW w:w="4111" w:type="dxa"/>
            <w:tcBorders>
              <w:top w:val="nil"/>
              <w:left w:val="nil"/>
              <w:bottom w:val="single" w:sz="4" w:space="0" w:color="auto"/>
              <w:right w:val="single" w:sz="4" w:space="0" w:color="auto"/>
            </w:tcBorders>
            <w:vAlign w:val="center"/>
          </w:tcPr>
          <w:p w:rsidR="00BE7BF5" w:rsidRDefault="009C5B06">
            <w:pPr>
              <w:widowControl/>
              <w:jc w:val="left"/>
              <w:rPr>
                <w:rFonts w:ascii="微软雅黑" w:eastAsia="微软雅黑" w:hAnsi="微软雅黑" w:cs="宋体"/>
                <w:kern w:val="0"/>
                <w:sz w:val="15"/>
                <w:szCs w:val="15"/>
              </w:rPr>
            </w:pPr>
            <w:r>
              <w:rPr>
                <w:rFonts w:ascii="微软雅黑" w:eastAsia="微软雅黑" w:hAnsi="微软雅黑" w:cs="宋体" w:hint="eastAsia"/>
                <w:kern w:val="0"/>
                <w:sz w:val="15"/>
                <w:szCs w:val="15"/>
              </w:rPr>
              <w:t>Career Discovery in Architecture Conservation</w:t>
            </w:r>
          </w:p>
        </w:tc>
        <w:tc>
          <w:tcPr>
            <w:tcW w:w="2410"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kern w:val="0"/>
                <w:sz w:val="15"/>
                <w:szCs w:val="15"/>
              </w:rPr>
              <w:t>无</w:t>
            </w:r>
          </w:p>
        </w:tc>
        <w:tc>
          <w:tcPr>
            <w:tcW w:w="1328" w:type="dxa"/>
            <w:tcBorders>
              <w:top w:val="nil"/>
              <w:left w:val="nil"/>
              <w:bottom w:val="single" w:sz="4" w:space="0" w:color="auto"/>
              <w:right w:val="single" w:sz="4" w:space="0" w:color="auto"/>
            </w:tcBorders>
            <w:vAlign w:val="center"/>
          </w:tcPr>
          <w:p w:rsidR="00BE7BF5" w:rsidRDefault="009C5B06">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HKD$23800</w:t>
            </w:r>
          </w:p>
        </w:tc>
      </w:tr>
    </w:tbl>
    <w:p w:rsidR="00BE7BF5" w:rsidRDefault="00BE7BF5">
      <w:pPr>
        <w:spacing w:line="312" w:lineRule="auto"/>
        <w:jc w:val="center"/>
        <w:rPr>
          <w:rFonts w:ascii="黑体" w:eastAsia="黑体" w:hAnsi="黑体"/>
          <w:b/>
          <w:sz w:val="44"/>
          <w:szCs w:val="48"/>
        </w:rPr>
      </w:pPr>
    </w:p>
    <w:p w:rsidR="00BE7BF5" w:rsidRDefault="009C5B06">
      <w:pPr>
        <w:spacing w:line="312" w:lineRule="auto"/>
        <w:rPr>
          <w:rFonts w:ascii="黑体" w:eastAsia="黑体" w:hAnsi="黑体"/>
          <w:b/>
          <w:szCs w:val="21"/>
        </w:rPr>
      </w:pPr>
      <w:r>
        <w:rPr>
          <w:rFonts w:ascii="黑体" w:eastAsia="黑体" w:hAnsi="黑体" w:hint="eastAsia"/>
          <w:b/>
          <w:szCs w:val="21"/>
        </w:rPr>
        <w:t>申请方法：</w:t>
      </w:r>
    </w:p>
    <w:p w:rsidR="00BE7BF5" w:rsidRDefault="009C5B06">
      <w:pPr>
        <w:spacing w:line="312" w:lineRule="auto"/>
        <w:rPr>
          <w:rFonts w:ascii="黑体" w:eastAsia="黑体" w:hAnsi="黑体"/>
          <w:szCs w:val="21"/>
        </w:rPr>
      </w:pPr>
      <w:hyperlink r:id="rId8" w:history="1">
        <w:r>
          <w:rPr>
            <w:rFonts w:ascii="黑体" w:eastAsia="黑体" w:hAnsi="黑体" w:hint="eastAsia"/>
            <w:szCs w:val="21"/>
          </w:rPr>
          <w:t>将报名表发送至</w:t>
        </w:r>
        <w:r>
          <w:rPr>
            <w:rFonts w:ascii="黑体" w:eastAsia="黑体" w:hAnsi="黑体" w:hint="eastAsia"/>
            <w:szCs w:val="21"/>
          </w:rPr>
          <w:t>shdq@xf-world.org</w:t>
        </w:r>
      </w:hyperlink>
    </w:p>
    <w:p w:rsidR="00BE7BF5" w:rsidRDefault="009C5B06">
      <w:pPr>
        <w:spacing w:line="288" w:lineRule="auto"/>
        <w:rPr>
          <w:rFonts w:ascii="黑体" w:eastAsia="黑体" w:hAnsi="黑体"/>
          <w:szCs w:val="21"/>
        </w:rPr>
      </w:pPr>
      <w:r>
        <w:rPr>
          <w:rFonts w:ascii="黑体" w:eastAsia="黑体" w:hAnsi="黑体" w:hint="eastAsia"/>
          <w:szCs w:val="21"/>
        </w:rPr>
        <w:t>咨询电话：</w:t>
      </w:r>
      <w:r>
        <w:rPr>
          <w:rFonts w:ascii="黑体" w:eastAsia="黑体" w:hAnsi="黑体" w:hint="eastAsia"/>
          <w:szCs w:val="21"/>
        </w:rPr>
        <w:t xml:space="preserve">021-55661085 </w:t>
      </w:r>
    </w:p>
    <w:p w:rsidR="00BE7BF5" w:rsidRDefault="00BE7BF5">
      <w:pPr>
        <w:spacing w:line="312" w:lineRule="auto"/>
        <w:jc w:val="center"/>
        <w:rPr>
          <w:rFonts w:ascii="黑体" w:eastAsia="黑体" w:hAnsi="黑体"/>
          <w:b/>
          <w:sz w:val="44"/>
          <w:szCs w:val="48"/>
        </w:rPr>
      </w:pPr>
    </w:p>
    <w:sectPr w:rsidR="00BE7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06" w:rsidRDefault="009C5B06" w:rsidP="00E7667A">
      <w:r>
        <w:separator/>
      </w:r>
    </w:p>
  </w:endnote>
  <w:endnote w:type="continuationSeparator" w:id="0">
    <w:p w:rsidR="009C5B06" w:rsidRDefault="009C5B06" w:rsidP="00E7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06" w:rsidRDefault="009C5B06" w:rsidP="00E7667A">
      <w:r>
        <w:separator/>
      </w:r>
    </w:p>
  </w:footnote>
  <w:footnote w:type="continuationSeparator" w:id="0">
    <w:p w:rsidR="009C5B06" w:rsidRDefault="009C5B06" w:rsidP="00E7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851C7"/>
    <w:rsid w:val="009C5B06"/>
    <w:rsid w:val="00BE7BF5"/>
    <w:rsid w:val="00E7667A"/>
    <w:rsid w:val="16635110"/>
    <w:rsid w:val="4D58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99"/>
    <w:qFormat/>
    <w:pPr>
      <w:ind w:firstLineChars="200" w:firstLine="420"/>
    </w:pPr>
  </w:style>
  <w:style w:type="paragraph" w:styleId="a3">
    <w:name w:val="header"/>
    <w:basedOn w:val="a"/>
    <w:link w:val="Char"/>
    <w:rsid w:val="00E7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667A"/>
    <w:rPr>
      <w:rFonts w:ascii="Calibri" w:hAnsi="Calibri"/>
      <w:kern w:val="2"/>
      <w:sz w:val="18"/>
      <w:szCs w:val="18"/>
    </w:rPr>
  </w:style>
  <w:style w:type="paragraph" w:styleId="a4">
    <w:name w:val="footer"/>
    <w:basedOn w:val="a"/>
    <w:link w:val="Char0"/>
    <w:rsid w:val="00E7667A"/>
    <w:pPr>
      <w:tabs>
        <w:tab w:val="center" w:pos="4153"/>
        <w:tab w:val="right" w:pos="8306"/>
      </w:tabs>
      <w:snapToGrid w:val="0"/>
      <w:jc w:val="left"/>
    </w:pPr>
    <w:rPr>
      <w:sz w:val="18"/>
      <w:szCs w:val="18"/>
    </w:rPr>
  </w:style>
  <w:style w:type="character" w:customStyle="1" w:styleId="Char0">
    <w:name w:val="页脚 Char"/>
    <w:basedOn w:val="a0"/>
    <w:link w:val="a4"/>
    <w:rsid w:val="00E7667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99"/>
    <w:qFormat/>
    <w:pPr>
      <w:ind w:firstLineChars="200" w:firstLine="420"/>
    </w:pPr>
  </w:style>
  <w:style w:type="paragraph" w:styleId="a3">
    <w:name w:val="header"/>
    <w:basedOn w:val="a"/>
    <w:link w:val="Char"/>
    <w:rsid w:val="00E7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667A"/>
    <w:rPr>
      <w:rFonts w:ascii="Calibri" w:hAnsi="Calibri"/>
      <w:kern w:val="2"/>
      <w:sz w:val="18"/>
      <w:szCs w:val="18"/>
    </w:rPr>
  </w:style>
  <w:style w:type="paragraph" w:styleId="a4">
    <w:name w:val="footer"/>
    <w:basedOn w:val="a"/>
    <w:link w:val="Char0"/>
    <w:rsid w:val="00E7667A"/>
    <w:pPr>
      <w:tabs>
        <w:tab w:val="center" w:pos="4153"/>
        <w:tab w:val="right" w:pos="8306"/>
      </w:tabs>
      <w:snapToGrid w:val="0"/>
      <w:jc w:val="left"/>
    </w:pPr>
    <w:rPr>
      <w:sz w:val="18"/>
      <w:szCs w:val="18"/>
    </w:rPr>
  </w:style>
  <w:style w:type="character" w:customStyle="1" w:styleId="Char0">
    <w:name w:val="页脚 Char"/>
    <w:basedOn w:val="a0"/>
    <w:link w:val="a4"/>
    <w:rsid w:val="00E7667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3558;&#25253;&#21517;&#34920;&#21457;&#36865;&#33267;shdq@xf-worl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3406</Characters>
  <Application>Microsoft Office Word</Application>
  <DocSecurity>0</DocSecurity>
  <Lines>28</Lines>
  <Paragraphs>7</Paragraphs>
  <ScaleCrop>false</ScaleCrop>
  <Company>微软中国</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国际交流处</cp:lastModifiedBy>
  <cp:revision>2</cp:revision>
  <dcterms:created xsi:type="dcterms:W3CDTF">2017-02-20T05:59:00Z</dcterms:created>
  <dcterms:modified xsi:type="dcterms:W3CDTF">2017-03-14T10:02:00Z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